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4A" w:rsidRDefault="003A114A" w:rsidP="00056B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36"/>
          <w:szCs w:val="36"/>
          <w:lang w:eastAsia="ja-JP" w:bidi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571750" cy="638175"/>
            <wp:effectExtent l="0" t="0" r="0" b="9525"/>
            <wp:docPr id="1" name="Picture 1" descr="Copy of Nintendo_50%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Nintendo_50%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4A" w:rsidRDefault="003A114A" w:rsidP="00056B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36"/>
          <w:szCs w:val="36"/>
          <w:lang w:eastAsia="ja-JP" w:bidi="it-IT"/>
        </w:rPr>
      </w:pPr>
    </w:p>
    <w:p w:rsidR="003A114A" w:rsidRPr="003A114A" w:rsidRDefault="00120EC4" w:rsidP="00056B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40"/>
          <w:szCs w:val="36"/>
          <w:lang w:eastAsia="ja-JP" w:bidi="it-IT"/>
        </w:rPr>
      </w:pPr>
      <w:r w:rsidRPr="003A114A">
        <w:rPr>
          <w:rFonts w:ascii="Arial" w:eastAsia="Arial" w:hAnsi="Arial" w:cs="Arial"/>
          <w:sz w:val="40"/>
          <w:szCs w:val="36"/>
          <w:lang w:eastAsia="ja-JP" w:bidi="it-IT"/>
        </w:rPr>
        <w:t xml:space="preserve">Nintendo </w:t>
      </w:r>
      <w:r w:rsidR="003A114A" w:rsidRPr="003A114A">
        <w:rPr>
          <w:rFonts w:ascii="Arial" w:eastAsia="Arial" w:hAnsi="Arial" w:cs="Arial"/>
          <w:sz w:val="40"/>
          <w:szCs w:val="36"/>
          <w:lang w:eastAsia="ja-JP" w:bidi="it-IT"/>
        </w:rPr>
        <w:t>vince un'importante sentenza</w:t>
      </w:r>
    </w:p>
    <w:p w:rsidR="00A71262" w:rsidRPr="003A114A" w:rsidRDefault="00120EC4" w:rsidP="00056B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40"/>
          <w:szCs w:val="24"/>
          <w:lang w:eastAsia="ja-JP"/>
        </w:rPr>
      </w:pPr>
      <w:r w:rsidRPr="003A114A">
        <w:rPr>
          <w:rFonts w:ascii="Arial" w:eastAsia="Arial" w:hAnsi="Arial" w:cs="Arial"/>
          <w:sz w:val="40"/>
          <w:szCs w:val="36"/>
          <w:lang w:eastAsia="ja-JP" w:bidi="it-IT"/>
        </w:rPr>
        <w:t xml:space="preserve">a tutela della </w:t>
      </w:r>
      <w:r w:rsidR="00817218">
        <w:rPr>
          <w:rFonts w:ascii="Arial" w:eastAsia="Arial" w:hAnsi="Arial" w:cs="Arial"/>
          <w:sz w:val="40"/>
          <w:szCs w:val="36"/>
          <w:lang w:eastAsia="ja-JP" w:bidi="it-IT"/>
        </w:rPr>
        <w:t>protezione</w:t>
      </w:r>
      <w:r w:rsidRPr="003A114A">
        <w:rPr>
          <w:rFonts w:ascii="Arial" w:eastAsia="Arial" w:hAnsi="Arial" w:cs="Arial"/>
          <w:sz w:val="40"/>
          <w:szCs w:val="36"/>
          <w:lang w:eastAsia="ja-JP" w:bidi="it-IT"/>
        </w:rPr>
        <w:t xml:space="preserve"> delle sue console</w:t>
      </w:r>
    </w:p>
    <w:p w:rsidR="00A71262" w:rsidRPr="00056B33" w:rsidRDefault="00583F89" w:rsidP="0005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71262" w:rsidRPr="00056B33" w:rsidRDefault="00120EC4" w:rsidP="004351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A71262">
        <w:rPr>
          <w:rFonts w:ascii="Arial" w:eastAsia="Arial" w:hAnsi="Arial" w:cs="Arial"/>
          <w:sz w:val="24"/>
          <w:szCs w:val="24"/>
          <w:lang w:eastAsia="ja-JP" w:bidi="it-IT"/>
        </w:rPr>
        <w:t>La decisione del Tribunale di Milano</w:t>
      </w:r>
      <w:r w:rsidR="008A74FF">
        <w:rPr>
          <w:rFonts w:ascii="Arial" w:eastAsia="Arial" w:hAnsi="Arial" w:cs="Arial"/>
          <w:sz w:val="24"/>
          <w:szCs w:val="24"/>
          <w:lang w:eastAsia="ja-JP" w:bidi="it-IT"/>
        </w:rPr>
        <w:t>, sezione specializzata</w:t>
      </w:r>
      <w:r w:rsidRPr="00A71262">
        <w:rPr>
          <w:rFonts w:ascii="Arial" w:eastAsia="Arial" w:hAnsi="Arial" w:cs="Arial"/>
          <w:sz w:val="24"/>
          <w:szCs w:val="24"/>
          <w:lang w:eastAsia="ja-JP" w:bidi="it-IT"/>
        </w:rPr>
        <w:t xml:space="preserve"> in materia di proprietà intellettuale</w:t>
      </w:r>
      <w:r w:rsidR="008A74FF">
        <w:rPr>
          <w:rFonts w:ascii="Arial" w:eastAsia="Arial" w:hAnsi="Arial" w:cs="Arial"/>
          <w:sz w:val="24"/>
          <w:szCs w:val="24"/>
          <w:lang w:eastAsia="ja-JP" w:bidi="it-IT"/>
        </w:rPr>
        <w:t>,</w:t>
      </w:r>
      <w:r w:rsidRPr="00A71262">
        <w:rPr>
          <w:rFonts w:ascii="Arial" w:eastAsia="Arial" w:hAnsi="Arial" w:cs="Arial"/>
          <w:sz w:val="24"/>
          <w:szCs w:val="24"/>
          <w:lang w:eastAsia="ja-JP" w:bidi="it-IT"/>
        </w:rPr>
        <w:t xml:space="preserve"> è la prima applicazione in uno Stato membro delle linee guida raccomandate dalla più alta corte di giustizia europea.</w:t>
      </w:r>
    </w:p>
    <w:p w:rsidR="000A4A0B" w:rsidRPr="003A114A" w:rsidRDefault="00583F89" w:rsidP="00A71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18"/>
          <w:szCs w:val="24"/>
          <w:lang w:eastAsia="ja-JP"/>
        </w:rPr>
      </w:pPr>
    </w:p>
    <w:p w:rsidR="000A4A0B" w:rsidRPr="00056B33" w:rsidRDefault="00583F89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</w:p>
    <w:p w:rsidR="000A4A0B" w:rsidRPr="00056B33" w:rsidRDefault="003A114A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Arial" w:hAnsi="Arial" w:cs="Arial"/>
          <w:i/>
          <w:iCs/>
          <w:u w:val="single"/>
          <w:lang w:eastAsia="ja-JP" w:bidi="it-IT"/>
        </w:rPr>
        <w:t>Vimercate, 16 Novembre 2015</w:t>
      </w:r>
      <w:r w:rsidR="00120EC4" w:rsidRPr="00866C87">
        <w:rPr>
          <w:rFonts w:ascii="Arial" w:eastAsia="Arial" w:hAnsi="Arial" w:cs="Arial"/>
          <w:i/>
          <w:iCs/>
          <w:lang w:eastAsia="ja-JP" w:bidi="it-IT"/>
        </w:rPr>
        <w:t xml:space="preserve"> - </w:t>
      </w:r>
      <w:r w:rsidR="00120EC4" w:rsidRPr="00866C87">
        <w:rPr>
          <w:rFonts w:ascii="Arial" w:eastAsia="Arial" w:hAnsi="Arial" w:cs="Arial"/>
          <w:iCs/>
          <w:lang w:eastAsia="ja-JP" w:bidi="it-IT"/>
        </w:rPr>
        <w:t xml:space="preserve"> Nintendo è lieta di annunciare la recente sentenza </w:t>
      </w:r>
      <w:r w:rsidR="008A74FF">
        <w:rPr>
          <w:rFonts w:ascii="Arial" w:eastAsia="Arial" w:hAnsi="Arial" w:cs="Arial"/>
          <w:iCs/>
          <w:lang w:eastAsia="ja-JP" w:bidi="it-IT"/>
        </w:rPr>
        <w:t>di primo grado emessa</w:t>
      </w:r>
      <w:r w:rsidR="00120EC4" w:rsidRPr="00866C87">
        <w:rPr>
          <w:rFonts w:ascii="Arial" w:eastAsia="Arial" w:hAnsi="Arial" w:cs="Arial"/>
          <w:iCs/>
          <w:lang w:eastAsia="ja-JP" w:bidi="it-IT"/>
        </w:rPr>
        <w:t xml:space="preserve"> dal Tribunale di Milano </w:t>
      </w:r>
      <w:r w:rsidR="008A74FF">
        <w:rPr>
          <w:rFonts w:ascii="Arial" w:eastAsia="Arial" w:hAnsi="Arial" w:cs="Arial"/>
          <w:iCs/>
          <w:lang w:eastAsia="ja-JP" w:bidi="it-IT"/>
        </w:rPr>
        <w:t xml:space="preserve">nei confronti </w:t>
      </w:r>
      <w:r w:rsidR="00120EC4" w:rsidRPr="00866C87">
        <w:rPr>
          <w:rFonts w:ascii="Arial" w:eastAsia="Arial" w:hAnsi="Arial" w:cs="Arial"/>
          <w:iCs/>
          <w:lang w:eastAsia="ja-JP" w:bidi="it-IT"/>
        </w:rPr>
        <w:t>di un importatore e rivenditore locale (PC Box s.r.l.)</w:t>
      </w:r>
      <w:r w:rsidR="008A74FF">
        <w:rPr>
          <w:rFonts w:ascii="Arial" w:eastAsia="Arial" w:hAnsi="Arial" w:cs="Arial"/>
          <w:iCs/>
          <w:lang w:eastAsia="ja-JP" w:bidi="it-IT"/>
        </w:rPr>
        <w:t>,</w:t>
      </w:r>
      <w:r w:rsidR="00120EC4" w:rsidRPr="00866C87">
        <w:rPr>
          <w:rFonts w:ascii="Arial" w:eastAsia="Arial" w:hAnsi="Arial" w:cs="Arial"/>
          <w:iCs/>
          <w:lang w:eastAsia="ja-JP" w:bidi="it-IT"/>
        </w:rPr>
        <w:t xml:space="preserve"> per elusione di misure tecnologiche di protezione integrate nei sistemi Nintendo.</w:t>
      </w:r>
    </w:p>
    <w:p w:rsidR="00352F16" w:rsidRPr="00056B33" w:rsidRDefault="00583F89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</w:p>
    <w:p w:rsidR="001B3B12" w:rsidRDefault="00120EC4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ja-JP" w:bidi="it-IT"/>
        </w:rPr>
      </w:pPr>
      <w:r w:rsidRPr="00A71262">
        <w:rPr>
          <w:rFonts w:ascii="Arial" w:eastAsia="Arial" w:hAnsi="Arial" w:cs="Arial"/>
          <w:lang w:eastAsia="ja-JP" w:bidi="it-IT"/>
        </w:rPr>
        <w:t>Il Tribunale aveva richiesto un parere alla Corte di giustizia dell'Unione europea in merito a due questioni inerenti l'interpretazione delle disposizioni della legge europea sul copyright</w:t>
      </w:r>
      <w:r w:rsidR="00990248">
        <w:rPr>
          <w:rFonts w:ascii="Arial" w:eastAsia="Arial" w:hAnsi="Arial" w:cs="Arial"/>
          <w:lang w:eastAsia="ja-JP" w:bidi="it-IT"/>
        </w:rPr>
        <w:t>,</w:t>
      </w:r>
      <w:r w:rsidRPr="00A71262">
        <w:rPr>
          <w:rFonts w:ascii="Arial" w:eastAsia="Arial" w:hAnsi="Arial" w:cs="Arial"/>
          <w:lang w:eastAsia="ja-JP" w:bidi="it-IT"/>
        </w:rPr>
        <w:t xml:space="preserve"> che consentono ai titolari legittimi di implementare misure di </w:t>
      </w:r>
      <w:r w:rsidR="00E14AE4">
        <w:rPr>
          <w:rFonts w:ascii="Arial" w:eastAsia="Arial" w:hAnsi="Arial" w:cs="Arial"/>
          <w:lang w:eastAsia="ja-JP" w:bidi="it-IT"/>
        </w:rPr>
        <w:t>protezione</w:t>
      </w:r>
      <w:r w:rsidRPr="00A71262">
        <w:rPr>
          <w:rFonts w:ascii="Arial" w:eastAsia="Arial" w:hAnsi="Arial" w:cs="Arial"/>
          <w:lang w:eastAsia="ja-JP" w:bidi="it-IT"/>
        </w:rPr>
        <w:t xml:space="preserve"> al fine di tutelarsi da episodi di pirateria. </w:t>
      </w:r>
    </w:p>
    <w:p w:rsidR="00056B33" w:rsidRDefault="00056B33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ja-JP" w:bidi="it-IT"/>
        </w:rPr>
      </w:pPr>
    </w:p>
    <w:p w:rsidR="001B3B12" w:rsidRPr="00056B33" w:rsidRDefault="00120EC4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  <w:r w:rsidRPr="00A71262">
        <w:rPr>
          <w:rFonts w:ascii="Arial" w:eastAsia="Arial" w:hAnsi="Arial" w:cs="Arial"/>
          <w:lang w:eastAsia="ja-JP" w:bidi="it-IT"/>
        </w:rPr>
        <w:t xml:space="preserve">L'esito del ricorso pregiudiziale presso la Corte di giustizia europea forniva ai tribunali dei singoli Stati membri un quadro di riferimento per determinare se tali misure di </w:t>
      </w:r>
      <w:r w:rsidR="00E14AE4">
        <w:rPr>
          <w:rFonts w:ascii="Arial" w:eastAsia="Arial" w:hAnsi="Arial" w:cs="Arial"/>
          <w:lang w:eastAsia="ja-JP" w:bidi="it-IT"/>
        </w:rPr>
        <w:t>protezione</w:t>
      </w:r>
      <w:r w:rsidRPr="00A71262">
        <w:rPr>
          <w:rFonts w:ascii="Arial" w:eastAsia="Arial" w:hAnsi="Arial" w:cs="Arial"/>
          <w:lang w:eastAsia="ja-JP" w:bidi="it-IT"/>
        </w:rPr>
        <w:t xml:space="preserve"> fossero adeguate e quindi conformi alla legge.  </w:t>
      </w:r>
    </w:p>
    <w:p w:rsidR="001B3B12" w:rsidRPr="00056B33" w:rsidRDefault="00583F89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</w:p>
    <w:p w:rsidR="002A65A5" w:rsidRDefault="00F5477E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ja-JP" w:bidi="it-IT"/>
        </w:rPr>
      </w:pPr>
      <w:r>
        <w:rPr>
          <w:rFonts w:ascii="Arial" w:eastAsia="Arial" w:hAnsi="Arial" w:cs="Arial"/>
          <w:lang w:eastAsia="ja-JP" w:bidi="it-IT"/>
        </w:rPr>
        <w:t>La sentenza emessa da</w:t>
      </w:r>
      <w:r w:rsidR="00120EC4" w:rsidRPr="00A71262">
        <w:rPr>
          <w:rFonts w:ascii="Arial" w:eastAsia="Arial" w:hAnsi="Arial" w:cs="Arial"/>
          <w:lang w:eastAsia="ja-JP" w:bidi="it-IT"/>
        </w:rPr>
        <w:t xml:space="preserve">l Tribunale in materia coincide quindi con la prima applicazione da parte di uno Stato membro delle norme di orientamento della Corte di giustizia UE. </w:t>
      </w:r>
    </w:p>
    <w:p w:rsidR="00F5477E" w:rsidRDefault="00F5477E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ja-JP" w:bidi="it-IT"/>
        </w:rPr>
      </w:pPr>
    </w:p>
    <w:p w:rsidR="00C0405F" w:rsidRPr="00056B33" w:rsidRDefault="00120EC4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  <w:r w:rsidRPr="00A71262">
        <w:rPr>
          <w:rFonts w:ascii="Arial" w:eastAsia="Arial" w:hAnsi="Arial" w:cs="Arial"/>
          <w:lang w:eastAsia="ja-JP" w:bidi="it-IT"/>
        </w:rPr>
        <w:t xml:space="preserve">Il Tribunale ha disposto che l'utilizzo primario di dispositivi come game </w:t>
      </w:r>
      <w:proofErr w:type="spellStart"/>
      <w:r w:rsidRPr="00A71262">
        <w:rPr>
          <w:rFonts w:ascii="Arial" w:eastAsia="Arial" w:hAnsi="Arial" w:cs="Arial"/>
          <w:lang w:eastAsia="ja-JP" w:bidi="it-IT"/>
        </w:rPr>
        <w:t>copier</w:t>
      </w:r>
      <w:proofErr w:type="spellEnd"/>
      <w:r w:rsidRPr="00A71262">
        <w:rPr>
          <w:rFonts w:ascii="Arial" w:eastAsia="Arial" w:hAnsi="Arial" w:cs="Arial"/>
          <w:lang w:eastAsia="ja-JP" w:bidi="it-IT"/>
        </w:rPr>
        <w:t xml:space="preserve"> e </w:t>
      </w:r>
      <w:proofErr w:type="spellStart"/>
      <w:r w:rsidRPr="00A71262">
        <w:rPr>
          <w:rFonts w:ascii="Arial" w:eastAsia="Arial" w:hAnsi="Arial" w:cs="Arial"/>
          <w:lang w:eastAsia="ja-JP" w:bidi="it-IT"/>
        </w:rPr>
        <w:t>mod</w:t>
      </w:r>
      <w:proofErr w:type="spellEnd"/>
      <w:r w:rsidRPr="00A71262">
        <w:rPr>
          <w:rFonts w:ascii="Arial" w:eastAsia="Arial" w:hAnsi="Arial" w:cs="Arial"/>
          <w:lang w:eastAsia="ja-JP" w:bidi="it-IT"/>
        </w:rPr>
        <w:t xml:space="preserve"> chip, che permettono di aggi</w:t>
      </w:r>
      <w:r w:rsidR="00990248">
        <w:rPr>
          <w:rFonts w:ascii="Arial" w:eastAsia="Arial" w:hAnsi="Arial" w:cs="Arial"/>
          <w:lang w:eastAsia="ja-JP" w:bidi="it-IT"/>
        </w:rPr>
        <w:t>rare le misure tecnologiche, è un</w:t>
      </w:r>
      <w:r w:rsidRPr="00A71262">
        <w:rPr>
          <w:rFonts w:ascii="Arial" w:eastAsia="Arial" w:hAnsi="Arial" w:cs="Arial"/>
          <w:lang w:eastAsia="ja-JP" w:bidi="it-IT"/>
        </w:rPr>
        <w:t xml:space="preserve">'elusione delle misure di </w:t>
      </w:r>
      <w:r w:rsidR="00E14AE4">
        <w:rPr>
          <w:rFonts w:ascii="Arial" w:eastAsia="Arial" w:hAnsi="Arial" w:cs="Arial"/>
          <w:lang w:eastAsia="ja-JP" w:bidi="it-IT"/>
        </w:rPr>
        <w:t>protezione</w:t>
      </w:r>
      <w:bookmarkStart w:id="0" w:name="_GoBack"/>
      <w:bookmarkEnd w:id="0"/>
      <w:r w:rsidRPr="00A71262">
        <w:rPr>
          <w:rFonts w:ascii="Arial" w:eastAsia="Arial" w:hAnsi="Arial" w:cs="Arial"/>
          <w:lang w:eastAsia="ja-JP" w:bidi="it-IT"/>
        </w:rPr>
        <w:t xml:space="preserve"> con l'obiettivo di consentire la riproduzione di giochi pirata. Ha inoltre </w:t>
      </w:r>
      <w:r w:rsidR="00990248">
        <w:rPr>
          <w:rFonts w:ascii="Arial" w:eastAsia="Arial" w:hAnsi="Arial" w:cs="Arial"/>
          <w:lang w:eastAsia="ja-JP" w:bidi="it-IT"/>
        </w:rPr>
        <w:t>stabilito</w:t>
      </w:r>
      <w:r w:rsidRPr="00A71262">
        <w:rPr>
          <w:rFonts w:ascii="Arial" w:eastAsia="Arial" w:hAnsi="Arial" w:cs="Arial"/>
          <w:lang w:eastAsia="ja-JP" w:bidi="it-IT"/>
        </w:rPr>
        <w:t xml:space="preserve"> che le misure di sicurezza di Nintendo sono completamente adeguate e quindi tutelate dalla legge italiana sul copyright.</w:t>
      </w:r>
    </w:p>
    <w:p w:rsidR="00C0405F" w:rsidRPr="00056B33" w:rsidRDefault="00583F89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</w:p>
    <w:p w:rsidR="0039110B" w:rsidRPr="00056B33" w:rsidRDefault="00120EC4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  <w:r w:rsidRPr="00A71262">
        <w:rPr>
          <w:rFonts w:ascii="Arial" w:eastAsia="Arial" w:hAnsi="Arial" w:cs="Arial"/>
          <w:lang w:eastAsia="ja-JP" w:bidi="it-IT"/>
        </w:rPr>
        <w:t>Nintendo è lieta che tale sentenza sia coerente con una lunga serie di precedenti giuridici stabiliti da tribunali nazionali di alcuni Stati membri, come Belgio, Francia, Germania, Paesi Bassi, Spagna e Regno Unito. La sentenza è inoltre totalmente allineata a molteplici sentenze emesse dalla Corte di Cassazione ital</w:t>
      </w:r>
      <w:r>
        <w:rPr>
          <w:rFonts w:ascii="Arial" w:eastAsia="Arial" w:hAnsi="Arial" w:cs="Arial"/>
          <w:lang w:eastAsia="ja-JP" w:bidi="it-IT"/>
        </w:rPr>
        <w:t>iana (sezione penale) a carico d</w:t>
      </w:r>
      <w:r w:rsidRPr="00A71262">
        <w:rPr>
          <w:rFonts w:ascii="Arial" w:eastAsia="Arial" w:hAnsi="Arial" w:cs="Arial"/>
          <w:lang w:eastAsia="ja-JP" w:bidi="it-IT"/>
        </w:rPr>
        <w:t xml:space="preserve">i rivenditori di dispositivi illegali per l'elusione di misure tecnologiche, così come a una recente sentenza </w:t>
      </w:r>
      <w:r w:rsidR="008A74FF">
        <w:rPr>
          <w:rFonts w:ascii="Arial" w:eastAsia="Arial" w:hAnsi="Arial" w:cs="Arial"/>
          <w:lang w:eastAsia="ja-JP" w:bidi="it-IT"/>
        </w:rPr>
        <w:t>della Corte di Appello</w:t>
      </w:r>
      <w:r w:rsidRPr="00A71262">
        <w:rPr>
          <w:rFonts w:ascii="Arial" w:eastAsia="Arial" w:hAnsi="Arial" w:cs="Arial"/>
          <w:lang w:eastAsia="ja-JP" w:bidi="it-IT"/>
        </w:rPr>
        <w:t xml:space="preserve"> di Firenze, che ha riconfermato una sentenza penale di </w:t>
      </w:r>
      <w:r w:rsidR="008A74FF">
        <w:rPr>
          <w:rFonts w:ascii="Arial" w:eastAsia="Arial" w:hAnsi="Arial" w:cs="Arial"/>
          <w:lang w:eastAsia="ja-JP" w:bidi="it-IT"/>
        </w:rPr>
        <w:t>primo grado</w:t>
      </w:r>
      <w:r w:rsidRPr="00A71262">
        <w:rPr>
          <w:rFonts w:ascii="Arial" w:eastAsia="Arial" w:hAnsi="Arial" w:cs="Arial"/>
          <w:lang w:eastAsia="ja-JP" w:bidi="it-IT"/>
        </w:rPr>
        <w:t xml:space="preserve"> a carico dei proprietari di PC Box.</w:t>
      </w:r>
    </w:p>
    <w:p w:rsidR="007A26FA" w:rsidRDefault="00583F89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</w:p>
    <w:p w:rsidR="007A26FA" w:rsidRDefault="00120EC4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ja-JP" w:bidi="it-IT"/>
        </w:rPr>
      </w:pPr>
      <w:r w:rsidRPr="00A71262">
        <w:rPr>
          <w:rFonts w:ascii="Arial" w:eastAsia="Arial" w:hAnsi="Arial" w:cs="Arial"/>
          <w:lang w:eastAsia="ja-JP" w:bidi="it-IT"/>
        </w:rPr>
        <w:t>Importare e rivendere dispositivi illegali per l'elusione di misure tecnologiche è illegale ai sensi della legge italiana e i rivenditori possono dover affrontare condanne penali, sanzioni e pesanti risarcimenti. Nintendo consiglia ai suoi clienti di "non sovvenzionare la pirateria acquistando o rivendendo tali dispositivi".</w:t>
      </w:r>
    </w:p>
    <w:p w:rsidR="00D442AE" w:rsidRPr="008A74FF" w:rsidRDefault="00D442AE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</w:p>
    <w:p w:rsidR="007A26FA" w:rsidRPr="008A74FF" w:rsidRDefault="00583F89" w:rsidP="00A712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Cs w:val="24"/>
          <w:lang w:eastAsia="ja-JP"/>
        </w:rPr>
      </w:pPr>
    </w:p>
    <w:p w:rsidR="003A114A" w:rsidRPr="003A114A" w:rsidRDefault="003A114A" w:rsidP="003A114A">
      <w:pPr>
        <w:spacing w:after="0" w:line="240" w:lineRule="auto"/>
        <w:jc w:val="both"/>
        <w:rPr>
          <w:rFonts w:ascii="Arial" w:eastAsia="MS Mincho" w:hAnsi="Arial" w:cs="Arial"/>
          <w:i/>
          <w:sz w:val="20"/>
          <w:szCs w:val="20"/>
          <w:lang w:val="de-DE" w:eastAsia="ja-JP"/>
        </w:rPr>
      </w:pPr>
      <w:r w:rsidRPr="003A114A">
        <w:rPr>
          <w:rFonts w:ascii="Arial" w:eastAsia="MS Mincho" w:hAnsi="Arial" w:cs="Arial"/>
          <w:i/>
          <w:sz w:val="20"/>
          <w:szCs w:val="20"/>
          <w:lang w:val="de-DE" w:eastAsia="ja-JP"/>
        </w:rPr>
        <w:tab/>
      </w:r>
      <w:r w:rsidRPr="003A114A">
        <w:rPr>
          <w:rFonts w:ascii="Arial" w:eastAsia="MS Mincho" w:hAnsi="Arial" w:cs="Arial"/>
          <w:i/>
          <w:sz w:val="20"/>
          <w:szCs w:val="20"/>
          <w:lang w:val="de-DE" w:eastAsia="ja-JP"/>
        </w:rPr>
        <w:tab/>
        <w:t xml:space="preserve">  </w:t>
      </w:r>
      <w:r w:rsidRPr="003A114A">
        <w:rPr>
          <w:rFonts w:ascii="Arial" w:eastAsia="MS Mincho" w:hAnsi="Arial" w:cs="Arial"/>
          <w:i/>
          <w:sz w:val="20"/>
          <w:szCs w:val="20"/>
          <w:lang w:val="de-DE" w:eastAsia="ja-JP"/>
        </w:rPr>
        <w:tab/>
        <w:t xml:space="preserve"> </w:t>
      </w:r>
    </w:p>
    <w:p w:rsidR="003A114A" w:rsidRPr="003A114A" w:rsidRDefault="003A114A" w:rsidP="003A114A">
      <w:pPr>
        <w:spacing w:after="0" w:line="240" w:lineRule="auto"/>
        <w:jc w:val="both"/>
        <w:rPr>
          <w:rFonts w:ascii="Arial" w:eastAsia="MS Mincho" w:hAnsi="Arial" w:cs="Arial"/>
          <w:i/>
          <w:sz w:val="20"/>
          <w:szCs w:val="20"/>
          <w:lang w:val="de-DE" w:eastAsia="ja-JP"/>
        </w:rPr>
      </w:pPr>
    </w:p>
    <w:p w:rsidR="003A114A" w:rsidRPr="003A114A" w:rsidRDefault="003A114A" w:rsidP="003A114A">
      <w:pPr>
        <w:spacing w:after="0" w:line="240" w:lineRule="auto"/>
        <w:jc w:val="both"/>
        <w:rPr>
          <w:rFonts w:ascii="Arial" w:eastAsia="MS Mincho" w:hAnsi="Arial" w:cs="Arial"/>
          <w:i/>
          <w:sz w:val="20"/>
          <w:szCs w:val="20"/>
          <w:lang w:val="de-DE" w:eastAsia="ja-JP"/>
        </w:rPr>
      </w:pPr>
    </w:p>
    <w:p w:rsidR="003A114A" w:rsidRPr="003A114A" w:rsidRDefault="003A114A" w:rsidP="003A114A">
      <w:pPr>
        <w:spacing w:after="0" w:line="240" w:lineRule="auto"/>
        <w:jc w:val="both"/>
        <w:rPr>
          <w:rFonts w:ascii="Arial" w:eastAsia="MS Mincho" w:hAnsi="Arial" w:cs="Arial"/>
          <w:b/>
          <w:bCs/>
          <w:i/>
          <w:sz w:val="20"/>
          <w:szCs w:val="20"/>
          <w:lang w:eastAsia="ja-JP"/>
        </w:rPr>
      </w:pPr>
      <w:r w:rsidRPr="003A114A">
        <w:rPr>
          <w:rFonts w:ascii="Arial" w:eastAsia="MS Mincho" w:hAnsi="Arial" w:cs="Arial"/>
          <w:b/>
          <w:bCs/>
          <w:i/>
          <w:sz w:val="20"/>
          <w:szCs w:val="20"/>
          <w:lang w:eastAsia="ja-JP"/>
        </w:rPr>
        <w:t>Nintendo</w:t>
      </w:r>
    </w:p>
    <w:p w:rsidR="003A114A" w:rsidRPr="003A114A" w:rsidRDefault="003A114A" w:rsidP="003A114A">
      <w:pPr>
        <w:spacing w:after="0" w:line="240" w:lineRule="auto"/>
        <w:jc w:val="both"/>
        <w:rPr>
          <w:rFonts w:ascii="Arial" w:eastAsia="MS Mincho" w:hAnsi="Arial" w:cs="Arial"/>
          <w:bCs/>
          <w:sz w:val="18"/>
          <w:szCs w:val="20"/>
          <w:lang w:eastAsia="ja-JP"/>
        </w:rPr>
      </w:pPr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 xml:space="preserve">Nintendo Co.,Ltd di Kyoto, il leader mondiale indiscusso nella creazione e nello sviluppo di intrattenimento interattivo. Ad oggi Nintendo produce e commercializza hardware e software per i suoi sistemi Wii U™ e Wii™, per la famiglia di console portatili Nintendo 3DS™ e Nintendo DS™. Dal 1983 Nintendo ha venduto più di 4.3 miliardi di videogiochi e più di 680 milioni di unità hardware in tutto il mondo, inclusa sia l'attuale generazione Wii U, Wii, la famiglia di console portatili Nintendo 3DS che include New Nintendo 3DS™ e New Nintendo 3DS XL™, Nintendo 2DS™, così come Nintendo </w:t>
      </w:r>
      <w:proofErr w:type="spellStart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>DS™</w:t>
      </w:r>
      <w:proofErr w:type="spellEnd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 xml:space="preserve">, Nintendo </w:t>
      </w:r>
      <w:proofErr w:type="spellStart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>DSi™</w:t>
      </w:r>
      <w:proofErr w:type="spellEnd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 xml:space="preserve">, Nintendo </w:t>
      </w:r>
      <w:proofErr w:type="spellStart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>DSi</w:t>
      </w:r>
      <w:proofErr w:type="spellEnd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 xml:space="preserve"> </w:t>
      </w:r>
      <w:proofErr w:type="spellStart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>XL™</w:t>
      </w:r>
      <w:proofErr w:type="spellEnd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 xml:space="preserve">, Game Boy™, Game Boy Advance™, Super NES™, Nintendo 64™ e Nintendo GameCube™. Nintendo ha inoltre creato indiscusse icone come </w:t>
      </w:r>
      <w:proofErr w:type="spellStart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>Mario™</w:t>
      </w:r>
      <w:proofErr w:type="spellEnd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 xml:space="preserve">, </w:t>
      </w:r>
      <w:proofErr w:type="spellStart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>Donkey</w:t>
      </w:r>
      <w:proofErr w:type="spellEnd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 xml:space="preserve"> </w:t>
      </w:r>
      <w:proofErr w:type="spellStart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>Kong™</w:t>
      </w:r>
      <w:proofErr w:type="spellEnd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 xml:space="preserve">, </w:t>
      </w:r>
      <w:proofErr w:type="spellStart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>Metroid™</w:t>
      </w:r>
      <w:proofErr w:type="spellEnd"/>
      <w:r w:rsidRPr="003A114A">
        <w:rPr>
          <w:rFonts w:ascii="Arial" w:eastAsia="MS Mincho" w:hAnsi="Arial" w:cs="Arial"/>
          <w:bCs/>
          <w:sz w:val="18"/>
          <w:szCs w:val="20"/>
          <w:lang w:eastAsia="ja-JP"/>
        </w:rPr>
        <w:t>, e lanciato serie del calibro di Zelda™ and Pokémon™. La filiale italiana, con sede a Vimercate (Milano), è attiva dall’inizio del 2002. La filiale europea, Nintendo of Europe, con sede in Germania, è attiva dal 1990 e funge da quartier generale per le operazioni Nintendo in Europa.</w:t>
      </w:r>
    </w:p>
    <w:p w:rsidR="003A114A" w:rsidRPr="003A114A" w:rsidRDefault="003A114A" w:rsidP="003A114A">
      <w:pPr>
        <w:spacing w:after="0" w:line="240" w:lineRule="auto"/>
        <w:jc w:val="both"/>
        <w:rPr>
          <w:rFonts w:ascii="Arial" w:eastAsia="MS Mincho" w:hAnsi="Arial" w:cs="Arial"/>
          <w:b/>
          <w:bCs/>
          <w:i/>
          <w:sz w:val="20"/>
          <w:szCs w:val="20"/>
          <w:lang w:eastAsia="ja-JP"/>
        </w:rPr>
      </w:pPr>
    </w:p>
    <w:p w:rsidR="000A4A0B" w:rsidRPr="008A74FF" w:rsidRDefault="00583F89" w:rsidP="000A4A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A4A0B" w:rsidRPr="008A74FF" w:rsidRDefault="00583F89" w:rsidP="000A4A0B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C769AE" w:rsidRPr="008A74FF" w:rsidRDefault="00583F89"/>
    <w:sectPr w:rsidR="00C769AE" w:rsidRPr="008A74FF" w:rsidSect="003A114A">
      <w:pgSz w:w="11906" w:h="16838"/>
      <w:pgMar w:top="1276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89" w:rsidRDefault="00583F89" w:rsidP="003A114A">
      <w:pPr>
        <w:spacing w:after="0" w:line="240" w:lineRule="auto"/>
      </w:pPr>
      <w:r>
        <w:separator/>
      </w:r>
    </w:p>
  </w:endnote>
  <w:endnote w:type="continuationSeparator" w:id="0">
    <w:p w:rsidR="00583F89" w:rsidRDefault="00583F89" w:rsidP="003A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89" w:rsidRDefault="00583F89" w:rsidP="003A114A">
      <w:pPr>
        <w:spacing w:after="0" w:line="240" w:lineRule="auto"/>
      </w:pPr>
      <w:r>
        <w:separator/>
      </w:r>
    </w:p>
  </w:footnote>
  <w:footnote w:type="continuationSeparator" w:id="0">
    <w:p w:rsidR="00583F89" w:rsidRDefault="00583F89" w:rsidP="003A1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dgnword-docGUID" w:val="{1ADF8EA7-BCFD-49A6-9F95-826044D382A0}"/>
    <w:docVar w:name="dgnword-eventsink" w:val="118026200"/>
  </w:docVars>
  <w:rsids>
    <w:rsidRoot w:val="00866C87"/>
    <w:rsid w:val="000078BF"/>
    <w:rsid w:val="00013CEF"/>
    <w:rsid w:val="00056B33"/>
    <w:rsid w:val="00120EC4"/>
    <w:rsid w:val="001E4C43"/>
    <w:rsid w:val="003A114A"/>
    <w:rsid w:val="003B3B8D"/>
    <w:rsid w:val="00402C53"/>
    <w:rsid w:val="004351B9"/>
    <w:rsid w:val="00436FCD"/>
    <w:rsid w:val="00522948"/>
    <w:rsid w:val="00583F89"/>
    <w:rsid w:val="005A1D67"/>
    <w:rsid w:val="005F07F7"/>
    <w:rsid w:val="006E5287"/>
    <w:rsid w:val="007809C4"/>
    <w:rsid w:val="00810787"/>
    <w:rsid w:val="00817218"/>
    <w:rsid w:val="008309A3"/>
    <w:rsid w:val="00866C87"/>
    <w:rsid w:val="008A74FF"/>
    <w:rsid w:val="00990248"/>
    <w:rsid w:val="009F20C5"/>
    <w:rsid w:val="00A15447"/>
    <w:rsid w:val="00D442AE"/>
    <w:rsid w:val="00E14AE4"/>
    <w:rsid w:val="00F5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A0B"/>
    <w:rPr>
      <w:rFonts w:ascii="Calibri" w:eastAsia="Times New Roman" w:hAnsi="Calibri" w:cs="Times New Roman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165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65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65AF"/>
    <w:rPr>
      <w:rFonts w:ascii="Calibri" w:eastAsia="Times New Roman" w:hAnsi="Calibri" w:cs="Times New Roman"/>
      <w:sz w:val="20"/>
      <w:szCs w:val="20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65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65AF"/>
    <w:rPr>
      <w:rFonts w:ascii="Calibri" w:eastAsia="Times New Roman" w:hAnsi="Calibri" w:cs="Times New Roman"/>
      <w:b/>
      <w:bCs/>
      <w:sz w:val="20"/>
      <w:szCs w:val="20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5AF"/>
    <w:rPr>
      <w:rFonts w:ascii="Tahoma" w:eastAsia="Times New Roman" w:hAnsi="Tahoma" w:cs="Tahoma"/>
      <w:sz w:val="16"/>
      <w:szCs w:val="16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794"/>
    <w:rPr>
      <w:rFonts w:ascii="Calibri" w:eastAsia="Times New Roman" w:hAnsi="Calibri"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794"/>
    <w:rPr>
      <w:rFonts w:ascii="Calibri" w:eastAsia="Times New Roman" w:hAnsi="Calibri" w:cs="Times New Roman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0B"/>
    <w:rPr>
      <w:rFonts w:ascii="Calibri" w:eastAsia="Times New Roman" w:hAnsi="Calibri" w:cs="Times New Roman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6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5AF"/>
    <w:rPr>
      <w:rFonts w:ascii="Calibri" w:eastAsia="Times New Roman" w:hAnsi="Calibri" w:cs="Times New Roman"/>
      <w:sz w:val="20"/>
      <w:szCs w:val="20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5AF"/>
    <w:rPr>
      <w:rFonts w:ascii="Calibri" w:eastAsia="Times New Roman" w:hAnsi="Calibri" w:cs="Times New Roman"/>
      <w:b/>
      <w:bCs/>
      <w:sz w:val="20"/>
      <w:szCs w:val="20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AF"/>
    <w:rPr>
      <w:rFonts w:ascii="Tahoma" w:eastAsia="Times New Roman" w:hAnsi="Tahoma" w:cs="Tahoma"/>
      <w:sz w:val="16"/>
      <w:szCs w:val="16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06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94"/>
    <w:rPr>
      <w:rFonts w:ascii="Calibri" w:eastAsia="Times New Roman" w:hAnsi="Calibri" w:cs="Times New Roman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06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94"/>
    <w:rPr>
      <w:rFonts w:ascii="Calibri" w:eastAsia="Times New Roman" w:hAnsi="Calibri" w:cs="Times New Roman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Nintendo of Europe GmbH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UKBOYNEI</dc:creator>
  <cp:lastModifiedBy>pc</cp:lastModifiedBy>
  <cp:revision>6</cp:revision>
  <dcterms:created xsi:type="dcterms:W3CDTF">2015-11-16T10:43:00Z</dcterms:created>
  <dcterms:modified xsi:type="dcterms:W3CDTF">2015-11-16T21:24:00Z</dcterms:modified>
</cp:coreProperties>
</file>